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93C3" w14:textId="7BC083E1" w:rsidR="001A73D7" w:rsidRPr="002D06DC" w:rsidRDefault="001A73D7" w:rsidP="001A73D7">
      <w:pPr>
        <w:pStyle w:val="paragraph"/>
        <w:spacing w:before="0" w:beforeAutospacing="0" w:after="0" w:afterAutospacing="0"/>
        <w:textAlignment w:val="baseline"/>
        <w:rPr>
          <w:rFonts w:ascii="Fidelity Sans" w:hAnsi="Fidelity Sans"/>
        </w:rPr>
      </w:pPr>
      <w:r w:rsidRPr="002D06DC">
        <w:rPr>
          <w:rStyle w:val="normaltextrun"/>
          <w:rFonts w:ascii="Fidelity Sans" w:hAnsi="Fidelity Sans"/>
          <w:color w:val="70AD47"/>
          <w:sz w:val="32"/>
          <w:szCs w:val="32"/>
        </w:rPr>
        <w:t>INTRANET / INTERNAL SOCIAL COPY</w:t>
      </w:r>
      <w:r w:rsidRPr="002D06DC">
        <w:rPr>
          <w:rStyle w:val="eop"/>
          <w:rFonts w:ascii="Fidelity Sans" w:hAnsi="Fidelity Sans"/>
          <w:color w:val="70AD47"/>
          <w:sz w:val="32"/>
          <w:szCs w:val="32"/>
        </w:rPr>
        <w:t> – G</w:t>
      </w:r>
      <w:r w:rsidR="00DC1C24" w:rsidRPr="002D06DC">
        <w:rPr>
          <w:rStyle w:val="eop"/>
          <w:rFonts w:ascii="Fidelity Sans" w:hAnsi="Fidelity Sans"/>
          <w:color w:val="70AD47"/>
          <w:sz w:val="32"/>
          <w:szCs w:val="32"/>
        </w:rPr>
        <w:t>uaranteed Income Direct</w:t>
      </w:r>
    </w:p>
    <w:p w14:paraId="12A6979D" w14:textId="0E36C012" w:rsidR="001A73D7" w:rsidRPr="002D06DC" w:rsidRDefault="001A73D7" w:rsidP="00DC1C24">
      <w:pPr>
        <w:pStyle w:val="paragraph"/>
        <w:spacing w:before="0" w:beforeAutospacing="0" w:after="0" w:afterAutospacing="0"/>
        <w:textAlignment w:val="baseline"/>
        <w:rPr>
          <w:rFonts w:ascii="Fidelity Sans" w:hAnsi="Fidelity Sans"/>
        </w:rPr>
      </w:pPr>
    </w:p>
    <w:p w14:paraId="2DA27B03" w14:textId="76627CE6" w:rsidR="001A73D7" w:rsidRPr="002D06DC" w:rsidRDefault="00DC1C24" w:rsidP="00DC1C24">
      <w:pPr>
        <w:pStyle w:val="paragraph"/>
        <w:spacing w:before="0" w:beforeAutospacing="0" w:after="0" w:afterAutospacing="0"/>
        <w:textAlignment w:val="baseline"/>
        <w:rPr>
          <w:rFonts w:ascii="Fidelity Sans" w:hAnsi="Fidelity Sans"/>
          <w:sz w:val="22"/>
          <w:szCs w:val="22"/>
        </w:rPr>
      </w:pPr>
      <w:r w:rsidRPr="002D06DC">
        <w:rPr>
          <w:rStyle w:val="normaltextrun"/>
          <w:rFonts w:ascii="Fidelity Sans" w:hAnsi="Fidelity Sans"/>
          <w:color w:val="808080"/>
          <w:sz w:val="22"/>
          <w:szCs w:val="22"/>
        </w:rPr>
        <w:t>SHORT VERSION</w:t>
      </w:r>
    </w:p>
    <w:p w14:paraId="7DE4374E" w14:textId="30827AD3" w:rsidR="002C367F" w:rsidRPr="002D06DC" w:rsidRDefault="002C367F" w:rsidP="002C367F">
      <w:pPr>
        <w:rPr>
          <w:rFonts w:ascii="Fidelity Sans" w:hAnsi="Fidelity Sans"/>
          <w:color w:val="000000" w:themeColor="text1"/>
        </w:rPr>
      </w:pPr>
      <w:r w:rsidRPr="002D06DC">
        <w:rPr>
          <w:rFonts w:ascii="Fidelity Sans" w:hAnsi="Fidelity Sans" w:cs="Helvetica"/>
          <w:color w:val="000000" w:themeColor="text1"/>
        </w:rPr>
        <w:t>It's natural to have some concerns when moving from saving to living.</w:t>
      </w:r>
      <w:r w:rsidRPr="002D06DC">
        <w:rPr>
          <w:rFonts w:ascii="Fidelity Sans" w:hAnsi="Fidelity Sans"/>
          <w:color w:val="000000" w:themeColor="text1"/>
        </w:rPr>
        <w:t xml:space="preserve"> </w:t>
      </w:r>
      <w:r w:rsidRPr="002D06DC">
        <w:rPr>
          <w:rFonts w:ascii="Fidelity Sans" w:hAnsi="Fidelity Sans" w:cs="Helvetica"/>
          <w:color w:val="000000" w:themeColor="text1"/>
        </w:rPr>
        <w:t xml:space="preserve">As a new plan option, you can turn some or </w:t>
      </w:r>
      <w:proofErr w:type="gramStart"/>
      <w:r w:rsidRPr="002D06DC">
        <w:rPr>
          <w:rFonts w:ascii="Fidelity Sans" w:hAnsi="Fidelity Sans" w:cs="Helvetica"/>
          <w:color w:val="000000" w:themeColor="text1"/>
        </w:rPr>
        <w:t>all of</w:t>
      </w:r>
      <w:proofErr w:type="gramEnd"/>
      <w:r w:rsidRPr="002D06DC">
        <w:rPr>
          <w:rFonts w:ascii="Fidelity Sans" w:hAnsi="Fidelity Sans" w:cs="Helvetica"/>
          <w:color w:val="000000" w:themeColor="text1"/>
        </w:rPr>
        <w:t xml:space="preserve"> your workplace savings into guaranteed income for as long as you need it. Learn more about annuities and </w:t>
      </w:r>
      <w:hyperlink r:id="rId7" w:history="1">
        <w:r w:rsidRPr="00E60D5B">
          <w:rPr>
            <w:rStyle w:val="Hyperlink"/>
            <w:rFonts w:ascii="Fidelity Sans" w:hAnsi="Fidelity Sans" w:cs="Helvetica"/>
          </w:rPr>
          <w:t>get a quote</w:t>
        </w:r>
      </w:hyperlink>
      <w:r w:rsidRPr="002D06DC">
        <w:rPr>
          <w:rFonts w:ascii="Fidelity Sans" w:hAnsi="Fidelity Sans" w:cs="Helvetica"/>
          <w:color w:val="000000" w:themeColor="text1"/>
        </w:rPr>
        <w:t xml:space="preserve">&gt; </w:t>
      </w:r>
    </w:p>
    <w:p w14:paraId="3B877758" w14:textId="77777777" w:rsidR="00DC1C24" w:rsidRPr="002D06DC" w:rsidRDefault="00DC1C24" w:rsidP="00DC1C24">
      <w:pPr>
        <w:spacing w:after="0" w:line="240" w:lineRule="auto"/>
        <w:textAlignment w:val="baseline"/>
        <w:rPr>
          <w:rFonts w:ascii="Fidelity Sans" w:eastAsia="Times New Roman" w:hAnsi="Fidelity Sans" w:cs="Segoe UI"/>
        </w:rPr>
      </w:pPr>
      <w:r w:rsidRPr="002D06DC">
        <w:rPr>
          <w:rFonts w:ascii="Fidelity Sans" w:eastAsia="Times New Roman" w:hAnsi="Fidelity Sans" w:cs="Segoe UI"/>
          <w:color w:val="000000"/>
        </w:rPr>
        <w:t> </w:t>
      </w:r>
    </w:p>
    <w:p w14:paraId="56FA37C5" w14:textId="0BF66BA5" w:rsidR="00DC1C24" w:rsidRPr="002D06DC" w:rsidRDefault="00DC1C24" w:rsidP="00DC1C24">
      <w:pPr>
        <w:spacing w:after="0" w:line="240" w:lineRule="auto"/>
        <w:textAlignment w:val="baseline"/>
        <w:rPr>
          <w:rFonts w:ascii="Fidelity Sans" w:eastAsia="Times New Roman" w:hAnsi="Fidelity Sans" w:cs="Segoe UI"/>
        </w:rPr>
      </w:pPr>
      <w:r w:rsidRPr="002D06DC">
        <w:rPr>
          <w:rFonts w:ascii="Fidelity Sans" w:eastAsia="Times New Roman" w:hAnsi="Fidelity Sans" w:cs="Segoe UI"/>
          <w:color w:val="000000"/>
        </w:rPr>
        <w:t> </w:t>
      </w:r>
    </w:p>
    <w:p w14:paraId="583A615F" w14:textId="5EABCEC4" w:rsidR="00DC1C24" w:rsidRPr="002D06DC" w:rsidRDefault="00DC1C24" w:rsidP="00DC1C24">
      <w:pPr>
        <w:pStyle w:val="paragraph"/>
        <w:spacing w:before="0" w:beforeAutospacing="0" w:after="0" w:afterAutospacing="0"/>
        <w:textAlignment w:val="baseline"/>
        <w:rPr>
          <w:rFonts w:ascii="Fidelity Sans" w:hAnsi="Fidelity Sans"/>
          <w:sz w:val="22"/>
          <w:szCs w:val="22"/>
        </w:rPr>
      </w:pPr>
      <w:r w:rsidRPr="002D06DC">
        <w:rPr>
          <w:rStyle w:val="normaltextrun"/>
          <w:rFonts w:ascii="Fidelity Sans" w:hAnsi="Fidelity Sans"/>
          <w:color w:val="808080"/>
          <w:sz w:val="22"/>
          <w:szCs w:val="22"/>
        </w:rPr>
        <w:t>LONG VERSION</w:t>
      </w:r>
    </w:p>
    <w:p w14:paraId="52B66D6D" w14:textId="3734CA16" w:rsidR="00DC1C24" w:rsidRPr="002D06DC" w:rsidRDefault="00AF1CA5" w:rsidP="00DC1C24">
      <w:pPr>
        <w:spacing w:after="0" w:line="240" w:lineRule="auto"/>
        <w:textAlignment w:val="baseline"/>
        <w:rPr>
          <w:rFonts w:ascii="Fidelity Sans" w:eastAsia="Times New Roman" w:hAnsi="Fidelity Sans" w:cs="Segoe UI"/>
        </w:rPr>
      </w:pPr>
      <w:r w:rsidRPr="002D06DC">
        <w:rPr>
          <w:rFonts w:ascii="Fidelity Sans" w:hAnsi="Fidelity Sans" w:cs="Helvetica"/>
          <w:color w:val="000000" w:themeColor="text1"/>
        </w:rPr>
        <w:t xml:space="preserve">It's natural to have some concerns when moving from saving to living. But people who have a guaranteed income annuity </w:t>
      </w:r>
      <w:proofErr w:type="gramStart"/>
      <w:r w:rsidRPr="002D06DC">
        <w:rPr>
          <w:rFonts w:ascii="Fidelity Sans" w:hAnsi="Fidelity Sans" w:cs="Helvetica"/>
          <w:color w:val="000000" w:themeColor="text1"/>
        </w:rPr>
        <w:t>actually tend</w:t>
      </w:r>
      <w:proofErr w:type="gramEnd"/>
      <w:r w:rsidRPr="002D06DC">
        <w:rPr>
          <w:rFonts w:ascii="Fidelity Sans" w:hAnsi="Fidelity Sans" w:cs="Helvetica"/>
          <w:color w:val="000000" w:themeColor="text1"/>
        </w:rPr>
        <w:t xml:space="preserve"> to feel more secure in retirement.</w:t>
      </w:r>
      <w:r w:rsidRPr="002D06DC">
        <w:rPr>
          <w:rFonts w:ascii="Fidelity Sans" w:hAnsi="Fidelity Sans" w:cs="Helvetica"/>
          <w:color w:val="000000" w:themeColor="text1"/>
          <w:vertAlign w:val="superscript"/>
        </w:rPr>
        <w:t>1</w:t>
      </w:r>
      <w:r w:rsidRPr="002D06DC">
        <w:rPr>
          <w:rFonts w:ascii="Fidelity Sans" w:hAnsi="Fidelity Sans" w:cs="Helvetica"/>
          <w:color w:val="000000" w:themeColor="text1"/>
        </w:rPr>
        <w:t xml:space="preserve"> </w:t>
      </w:r>
      <w:r w:rsidR="00DC1C24" w:rsidRPr="002D06DC">
        <w:rPr>
          <w:rFonts w:ascii="Fidelity Sans" w:eastAsia="Times New Roman" w:hAnsi="Fidelity Sans" w:cs="Segoe UI"/>
          <w:color w:val="000000"/>
        </w:rPr>
        <w:t>In exchange for a one-time investment, you can enjoy a regular stream of income that’s safe from market swings for the rest of your life, or as long as you need it. </w:t>
      </w:r>
    </w:p>
    <w:p w14:paraId="3B90C85D" w14:textId="77777777" w:rsidR="00DC1C24" w:rsidRPr="002D06DC" w:rsidRDefault="00DC1C24" w:rsidP="00DC1C24">
      <w:pPr>
        <w:spacing w:after="0" w:line="240" w:lineRule="auto"/>
        <w:textAlignment w:val="baseline"/>
        <w:rPr>
          <w:rFonts w:ascii="Fidelity Sans" w:eastAsia="Times New Roman" w:hAnsi="Fidelity Sans" w:cs="Segoe UI"/>
        </w:rPr>
      </w:pPr>
      <w:r w:rsidRPr="002D06DC">
        <w:rPr>
          <w:rFonts w:ascii="Fidelity Sans" w:eastAsia="Times New Roman" w:hAnsi="Fidelity Sans" w:cs="Segoe UI"/>
          <w:color w:val="000000"/>
        </w:rPr>
        <w:t> </w:t>
      </w:r>
    </w:p>
    <w:p w14:paraId="2E85F344" w14:textId="663A0973" w:rsidR="00B3624F" w:rsidRPr="002D06DC" w:rsidRDefault="00B3624F" w:rsidP="00B3624F">
      <w:pPr>
        <w:rPr>
          <w:rFonts w:ascii="Fidelity Sans" w:hAnsi="Fidelity Sans" w:cs="Helvetica"/>
          <w:color w:val="000000"/>
          <w:u w:color="000000"/>
        </w:rPr>
      </w:pPr>
      <w:r w:rsidRPr="002D06DC">
        <w:rPr>
          <w:rFonts w:ascii="Fidelity Sans" w:hAnsi="Fidelity Sans" w:cs="Helvetica"/>
          <w:color w:val="000000"/>
          <w:u w:color="000000"/>
        </w:rPr>
        <w:t xml:space="preserve">Explore a new plan option that turns savings into income, helping you gain peace of mind and keep your retirement going for years to come. </w:t>
      </w:r>
      <w:r w:rsidRPr="002D06DC">
        <w:rPr>
          <w:rFonts w:ascii="Fidelity Sans" w:hAnsi="Fidelity Sans" w:cs="Helvetica"/>
          <w:color w:val="000000" w:themeColor="text1"/>
        </w:rPr>
        <w:t xml:space="preserve">Learn more about annuities and </w:t>
      </w:r>
      <w:hyperlink r:id="rId8" w:history="1">
        <w:r w:rsidRPr="00E60D5B">
          <w:rPr>
            <w:rStyle w:val="Hyperlink"/>
            <w:rFonts w:ascii="Fidelity Sans" w:hAnsi="Fidelity Sans" w:cs="Helvetica"/>
          </w:rPr>
          <w:t>get a quote&gt;</w:t>
        </w:r>
      </w:hyperlink>
    </w:p>
    <w:p w14:paraId="63D251EA" w14:textId="3DAFF4AF" w:rsidR="00B3624F" w:rsidRDefault="00B3624F" w:rsidP="00B3624F">
      <w:pPr>
        <w:rPr>
          <w:rFonts w:ascii="Fidelity Sans" w:hAnsi="Fidelity Sans"/>
        </w:rPr>
      </w:pPr>
    </w:p>
    <w:p w14:paraId="224ABA90" w14:textId="77777777" w:rsidR="002D06DC" w:rsidRPr="002D06DC" w:rsidRDefault="002D06DC" w:rsidP="00B3624F">
      <w:pPr>
        <w:rPr>
          <w:rFonts w:ascii="Fidelity Sans" w:hAnsi="Fidelity Sans"/>
        </w:rPr>
      </w:pPr>
    </w:p>
    <w:p w14:paraId="313F4377" w14:textId="77777777" w:rsidR="00B3624F" w:rsidRPr="002D06DC" w:rsidRDefault="00B3624F" w:rsidP="00B3624F">
      <w:pPr>
        <w:rPr>
          <w:rFonts w:ascii="Fidelity Sans" w:eastAsia="Fidelity Sans" w:hAnsi="Fidelity Sans" w:cs="Fidelity Sans"/>
        </w:rPr>
      </w:pPr>
      <w:r w:rsidRPr="002D06DC">
        <w:rPr>
          <w:rFonts w:ascii="Fidelity Sans" w:eastAsia="Fidelity Sans" w:hAnsi="Fidelity Sans" w:cs="Fidelity Sans"/>
        </w:rPr>
        <w:t>Be sure to consider all your available options and the applicable fees and features of each before moving your retirement assets.</w:t>
      </w:r>
    </w:p>
    <w:p w14:paraId="00282A18" w14:textId="77777777" w:rsidR="00DC1C24" w:rsidRPr="002D06DC" w:rsidRDefault="00DC1C24" w:rsidP="00DC1C24">
      <w:pPr>
        <w:pStyle w:val="paragraph"/>
        <w:spacing w:before="0" w:beforeAutospacing="0" w:after="0" w:afterAutospacing="0"/>
        <w:textAlignment w:val="baseline"/>
        <w:rPr>
          <w:rFonts w:ascii="Fidelity Sans" w:hAnsi="Fidelity Sans"/>
          <w:sz w:val="22"/>
          <w:szCs w:val="22"/>
        </w:rPr>
      </w:pPr>
      <w:r w:rsidRPr="002D06DC">
        <w:rPr>
          <w:rStyle w:val="eop"/>
          <w:rFonts w:ascii="Fidelity Sans" w:hAnsi="Fidelity Sans"/>
          <w:sz w:val="22"/>
          <w:szCs w:val="22"/>
        </w:rPr>
        <w:t> </w:t>
      </w:r>
      <w:r w:rsidRPr="002D06DC">
        <w:rPr>
          <w:rFonts w:ascii="Fidelity Sans" w:hAnsi="Fidelity Sans"/>
          <w:sz w:val="22"/>
          <w:szCs w:val="22"/>
          <w:vertAlign w:val="superscript"/>
        </w:rPr>
        <w:t>1</w:t>
      </w:r>
      <w:r w:rsidRPr="002D06DC">
        <w:rPr>
          <w:rStyle w:val="normaltextrun"/>
          <w:rFonts w:ascii="Fidelity Sans" w:hAnsi="Fidelity Sans"/>
          <w:sz w:val="22"/>
          <w:szCs w:val="22"/>
        </w:rPr>
        <w:t xml:space="preserve">"Retirees who Own an Annuity are More Confident.” </w:t>
      </w:r>
      <w:proofErr w:type="spellStart"/>
      <w:r w:rsidRPr="002D06DC">
        <w:rPr>
          <w:rStyle w:val="normaltextrun"/>
          <w:rFonts w:ascii="Fidelity Sans" w:hAnsi="Fidelity Sans"/>
          <w:sz w:val="22"/>
          <w:szCs w:val="22"/>
        </w:rPr>
        <w:t>Limra</w:t>
      </w:r>
      <w:proofErr w:type="spellEnd"/>
      <w:r w:rsidRPr="002D06DC">
        <w:rPr>
          <w:rStyle w:val="normaltextrun"/>
          <w:rFonts w:ascii="Fidelity Sans" w:hAnsi="Fidelity Sans"/>
          <w:sz w:val="22"/>
          <w:szCs w:val="22"/>
        </w:rPr>
        <w:t xml:space="preserve"> Research. 2018.</w:t>
      </w:r>
      <w:r w:rsidRPr="002D06DC">
        <w:rPr>
          <w:rStyle w:val="eop"/>
          <w:rFonts w:ascii="Fidelity Sans" w:hAnsi="Fidelity Sans"/>
          <w:sz w:val="22"/>
          <w:szCs w:val="22"/>
        </w:rPr>
        <w:t> </w:t>
      </w:r>
    </w:p>
    <w:p w14:paraId="0A2B6BDF" w14:textId="77777777" w:rsidR="002D06DC" w:rsidRDefault="002D06DC">
      <w:pPr>
        <w:rPr>
          <w:rFonts w:ascii="Fidelity Sans" w:eastAsia="Fidelity Sans" w:hAnsi="Fidelity Sans" w:cs="Fidelity Sans"/>
          <w:b/>
          <w:bCs/>
        </w:rPr>
      </w:pPr>
    </w:p>
    <w:p w14:paraId="0D9DD1AE" w14:textId="3ED5EE5A" w:rsidR="00DC1C24" w:rsidRDefault="006C563C">
      <w:pPr>
        <w:rPr>
          <w:rFonts w:ascii="Fidelity Sans" w:eastAsia="Fidelity Sans" w:hAnsi="Fidelity Sans" w:cs="Fidelity Sans"/>
          <w:b/>
          <w:bCs/>
        </w:rPr>
      </w:pPr>
      <w:r w:rsidRPr="002D06DC">
        <w:rPr>
          <w:rFonts w:ascii="Fidelity Sans" w:eastAsia="Fidelity Sans" w:hAnsi="Fidelity Sans" w:cs="Fidelity Sans"/>
          <w:b/>
          <w:bCs/>
        </w:rPr>
        <w:t>Annuity guarantees are subject to the claims-paying ability of the issuing insurance company.</w:t>
      </w:r>
    </w:p>
    <w:p w14:paraId="3025D035" w14:textId="77777777" w:rsidR="002D06DC" w:rsidRPr="002D06DC" w:rsidRDefault="002D06DC">
      <w:pPr>
        <w:rPr>
          <w:rFonts w:ascii="Fidelity Sans" w:eastAsia="Fidelity Sans" w:hAnsi="Fidelity Sans" w:cs="Fidelity Sans"/>
          <w:b/>
          <w:bCs/>
        </w:rPr>
      </w:pPr>
    </w:p>
    <w:p w14:paraId="629169F9" w14:textId="4D05D6C5" w:rsidR="00D1391C" w:rsidRPr="002D06DC" w:rsidRDefault="006328ED">
      <w:pPr>
        <w:rPr>
          <w:rFonts w:ascii="Fidelity Sans" w:hAnsi="Fidelity Sans"/>
        </w:rPr>
      </w:pPr>
      <w:r w:rsidRPr="002D06DC">
        <w:rPr>
          <w:rFonts w:ascii="Fidelity Sans" w:hAnsi="Fidelity Sans"/>
        </w:rPr>
        <w:t>1019982.1.0</w:t>
      </w:r>
    </w:p>
    <w:sectPr w:rsidR="00D1391C" w:rsidRPr="002D06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AF803" w14:textId="77777777" w:rsidR="00702A35" w:rsidRDefault="00702A35" w:rsidP="006C563C">
      <w:pPr>
        <w:spacing w:after="0" w:line="240" w:lineRule="auto"/>
      </w:pPr>
      <w:r>
        <w:separator/>
      </w:r>
    </w:p>
  </w:endnote>
  <w:endnote w:type="continuationSeparator" w:id="0">
    <w:p w14:paraId="71B60A2E" w14:textId="77777777" w:rsidR="00702A35" w:rsidRDefault="00702A35" w:rsidP="006C5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altName w:val="Fidelity Sans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D35C8" w14:textId="77777777" w:rsidR="00702A35" w:rsidRDefault="00702A35" w:rsidP="006C563C">
      <w:pPr>
        <w:spacing w:after="0" w:line="240" w:lineRule="auto"/>
      </w:pPr>
      <w:r>
        <w:separator/>
      </w:r>
    </w:p>
  </w:footnote>
  <w:footnote w:type="continuationSeparator" w:id="0">
    <w:p w14:paraId="2B016BEA" w14:textId="77777777" w:rsidR="00702A35" w:rsidRDefault="00702A35" w:rsidP="006C5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B7621"/>
    <w:multiLevelType w:val="multilevel"/>
    <w:tmpl w:val="4104975A"/>
    <w:lvl w:ilvl="0">
      <w:start w:val="1"/>
      <w:numFmt w:val="decimal"/>
      <w:lvlText w:val="%1."/>
      <w:lvlJc w:val="left"/>
      <w:pPr>
        <w:tabs>
          <w:tab w:val="num" w:pos="-1080"/>
        </w:tabs>
        <w:ind w:left="-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-360"/>
        </w:tabs>
        <w:ind w:left="-360" w:hanging="360"/>
      </w:pPr>
    </w:lvl>
    <w:lvl w:ilvl="2" w:tentative="1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 w:tentative="1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 w:tentative="1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 w:tentative="1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 w:tentative="1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 w:tentative="1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 w:tentative="1">
      <w:start w:val="1"/>
      <w:numFmt w:val="decimal"/>
      <w:lvlText w:val="%9."/>
      <w:lvlJc w:val="left"/>
      <w:pPr>
        <w:tabs>
          <w:tab w:val="num" w:pos="4680"/>
        </w:tabs>
        <w:ind w:left="4680" w:hanging="360"/>
      </w:pPr>
    </w:lvl>
  </w:abstractNum>
  <w:num w:numId="1" w16cid:durableId="1031879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3D7"/>
    <w:rsid w:val="000318FF"/>
    <w:rsid w:val="001A73D7"/>
    <w:rsid w:val="00270FBA"/>
    <w:rsid w:val="002B46F9"/>
    <w:rsid w:val="002C367F"/>
    <w:rsid w:val="002D0661"/>
    <w:rsid w:val="002D06DC"/>
    <w:rsid w:val="00343B18"/>
    <w:rsid w:val="003B3A64"/>
    <w:rsid w:val="006328ED"/>
    <w:rsid w:val="006C563C"/>
    <w:rsid w:val="00702A35"/>
    <w:rsid w:val="00AF1CA5"/>
    <w:rsid w:val="00B3624F"/>
    <w:rsid w:val="00D1391C"/>
    <w:rsid w:val="00DC1C24"/>
    <w:rsid w:val="00E60D5B"/>
    <w:rsid w:val="00F1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07B8A"/>
  <w15:chartTrackingRefBased/>
  <w15:docId w15:val="{AE540948-7781-44BD-B840-EFE949138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A7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A73D7"/>
  </w:style>
  <w:style w:type="character" w:customStyle="1" w:styleId="eop">
    <w:name w:val="eop"/>
    <w:basedOn w:val="DefaultParagraphFont"/>
    <w:rsid w:val="001A73D7"/>
  </w:style>
  <w:style w:type="paragraph" w:styleId="Header">
    <w:name w:val="header"/>
    <w:basedOn w:val="Normal"/>
    <w:link w:val="HeaderChar"/>
    <w:uiPriority w:val="99"/>
    <w:unhideWhenUsed/>
    <w:rsid w:val="006C56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563C"/>
  </w:style>
  <w:style w:type="paragraph" w:styleId="Footer">
    <w:name w:val="footer"/>
    <w:basedOn w:val="Normal"/>
    <w:link w:val="FooterChar"/>
    <w:uiPriority w:val="99"/>
    <w:unhideWhenUsed/>
    <w:rsid w:val="006C56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63C"/>
  </w:style>
  <w:style w:type="character" w:styleId="Hyperlink">
    <w:name w:val="Hyperlink"/>
    <w:basedOn w:val="DefaultParagraphFont"/>
    <w:uiPriority w:val="99"/>
    <w:unhideWhenUsed/>
    <w:rsid w:val="00E60D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D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9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benefits.fidelity.com/NBLogin/?option=gid&amp;ccsource=em_copy%20_GIDtoolkit_072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tbenefits.fidelity.com/NBLogin/?option=gid&amp;ccsource=em_copy%20_GIDtoolkit_07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Bartolotta, Emily</dc:creator>
  <cp:keywords/>
  <dc:description/>
  <cp:lastModifiedBy>Hummons, Jelisa</cp:lastModifiedBy>
  <cp:revision>2</cp:revision>
  <dcterms:created xsi:type="dcterms:W3CDTF">2023-06-02T16:16:00Z</dcterms:created>
  <dcterms:modified xsi:type="dcterms:W3CDTF">2023-06-02T16:16:00Z</dcterms:modified>
</cp:coreProperties>
</file>